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5851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0D41E56">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74DEA5A">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35.240</w:t>
            </w:r>
            <w:r>
              <w:rPr>
                <w:rFonts w:ascii="黑体" w:hAnsi="黑体" w:eastAsia="黑体"/>
                <w:sz w:val="21"/>
                <w:szCs w:val="21"/>
              </w:rPr>
              <w:fldChar w:fldCharType="end"/>
            </w:r>
            <w:bookmarkEnd w:id="0"/>
          </w:p>
        </w:tc>
      </w:tr>
      <w:tr w14:paraId="6F89D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FC1B24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0E664A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41C7381">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GXIE</w:t>
                  </w:r>
                  <w:r>
                    <w:fldChar w:fldCharType="end"/>
                  </w:r>
                  <w:bookmarkEnd w:id="1"/>
                </w:p>
              </w:tc>
            </w:tr>
          </w:tbl>
          <w:p w14:paraId="2F2F172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L67</w:t>
            </w:r>
            <w:r>
              <w:rPr>
                <w:rFonts w:ascii="黑体" w:hAnsi="黑体" w:eastAsia="黑体"/>
                <w:sz w:val="21"/>
                <w:szCs w:val="21"/>
              </w:rPr>
              <w:fldChar w:fldCharType="end"/>
            </w:r>
            <w:bookmarkEnd w:id="2"/>
          </w:p>
        </w:tc>
      </w:tr>
    </w:tbl>
    <w:p w14:paraId="097F2F16">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广西电子学会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E73E234">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GXIE</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008.2</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2025</w:t>
      </w:r>
      <w:r>
        <w:fldChar w:fldCharType="end"/>
      </w:r>
      <w:bookmarkEnd w:id="7"/>
    </w:p>
    <w:p w14:paraId="5024475B">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EE6505B">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1DB360D">
      <w:pPr>
        <w:pStyle w:val="50"/>
        <w:framePr w:w="9639" w:h="6976" w:hRule="exact" w:hSpace="0" w:vSpace="0" w:wrap="around" w:hAnchor="page" w:y="6408"/>
        <w:jc w:val="center"/>
        <w:rPr>
          <w:rFonts w:ascii="黑体" w:hAnsi="黑体" w:eastAsia="黑体"/>
          <w:b w:val="0"/>
          <w:bCs w:val="0"/>
          <w:w w:val="100"/>
        </w:rPr>
      </w:pPr>
    </w:p>
    <w:p w14:paraId="430C5F13">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医疗器械固定资产管理技术规范</w:t>
      </w:r>
      <w:r>
        <w:cr/>
      </w:r>
      <w:r>
        <w:t>第2部分：知识图谱应用管理</w:t>
      </w:r>
      <w:r>
        <w:fldChar w:fldCharType="end"/>
      </w:r>
      <w:bookmarkEnd w:id="9"/>
    </w:p>
    <w:p w14:paraId="2D968569">
      <w:pPr>
        <w:framePr w:w="9639" w:h="6974" w:hRule="exact" w:wrap="around" w:vAnchor="page" w:hAnchor="page" w:x="1419" w:y="6408" w:anchorLock="1"/>
        <w:ind w:left="-1418"/>
      </w:pPr>
    </w:p>
    <w:p w14:paraId="56ED2DA7">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Technical specification for the management of fixed assets of medical devices—Part 2:Application </w:t>
      </w:r>
      <w:r>
        <w:rPr>
          <w:rFonts w:hint="eastAsia" w:eastAsia="黑体"/>
          <w:szCs w:val="28"/>
        </w:rPr>
        <w:t>m</w:t>
      </w:r>
      <w:r>
        <w:rPr>
          <w:rFonts w:eastAsia="黑体"/>
          <w:szCs w:val="28"/>
        </w:rPr>
        <w:t xml:space="preserve">anagement of knowledge graph </w:t>
      </w:r>
      <w:r>
        <w:rPr>
          <w:rFonts w:eastAsia="黑体"/>
          <w:szCs w:val="28"/>
        </w:rPr>
        <w:fldChar w:fldCharType="end"/>
      </w:r>
      <w:bookmarkEnd w:id="10"/>
    </w:p>
    <w:p w14:paraId="6F3AB668">
      <w:pPr>
        <w:framePr w:w="9639" w:h="6974" w:hRule="exact" w:wrap="around" w:vAnchor="page" w:hAnchor="page" w:x="1419" w:y="6408" w:anchorLock="1"/>
        <w:spacing w:line="760" w:lineRule="exact"/>
        <w:ind w:left="-1418"/>
      </w:pPr>
    </w:p>
    <w:p w14:paraId="1C3D25FF">
      <w:pPr>
        <w:pStyle w:val="125"/>
        <w:framePr w:w="9639" w:h="6974" w:hRule="exact" w:wrap="around" w:vAnchor="page" w:hAnchor="page" w:x="1419" w:y="6408" w:anchorLock="1"/>
        <w:textAlignment w:val="bottom"/>
        <w:rPr>
          <w:rFonts w:eastAsia="黑体"/>
          <w:szCs w:val="28"/>
        </w:rPr>
      </w:pPr>
    </w:p>
    <w:p w14:paraId="17CE822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064F26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29D52BA">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BD391A0">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F160C63">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E8F52DB">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广西电子学会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FE104DC">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F526187">
      <w:pPr>
        <w:pStyle w:val="91"/>
        <w:spacing w:after="360"/>
      </w:pPr>
      <w:bookmarkStart w:id="21" w:name="BookMark1"/>
      <w:bookmarkStart w:id="22" w:name="_Toc200383962"/>
      <w:bookmarkStart w:id="23" w:name="_Toc200383989"/>
      <w:bookmarkStart w:id="24" w:name="_Toc200384022"/>
      <w:r>
        <w:rPr>
          <w:rFonts w:hint="eastAsia"/>
          <w:spacing w:val="320"/>
        </w:rPr>
        <w:t>目</w:t>
      </w:r>
      <w:r>
        <w:rPr>
          <w:rFonts w:hint="eastAsia"/>
        </w:rPr>
        <w:t>次</w:t>
      </w:r>
    </w:p>
    <w:p w14:paraId="67B3CE48">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"_Toc200384047" </w:instrText>
      </w:r>
      <w:r>
        <w:fldChar w:fldCharType="separate"/>
      </w:r>
      <w:r>
        <w:rPr>
          <w:rStyle w:val="32"/>
        </w:rPr>
        <w:t>前言</w:t>
      </w:r>
      <w:r>
        <w:tab/>
      </w:r>
      <w:r>
        <w:fldChar w:fldCharType="begin"/>
      </w:r>
      <w:r>
        <w:instrText xml:space="preserve"> PAGEREF _Toc200384047 \h </w:instrText>
      </w:r>
      <w:r>
        <w:fldChar w:fldCharType="separate"/>
      </w:r>
      <w:r>
        <w:t>II</w:t>
      </w:r>
      <w:r>
        <w:fldChar w:fldCharType="end"/>
      </w:r>
      <w:r>
        <w:fldChar w:fldCharType="end"/>
      </w:r>
    </w:p>
    <w:p w14:paraId="1E06B208">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"_Toc200384048" </w:instrText>
      </w:r>
      <w:r>
        <w:fldChar w:fldCharType="separate"/>
      </w:r>
      <w:r>
        <w:rPr>
          <w:rStyle w:val="32"/>
        </w:rPr>
        <w:t>1  范围</w:t>
      </w:r>
      <w:r>
        <w:tab/>
      </w:r>
      <w:r>
        <w:fldChar w:fldCharType="begin"/>
      </w:r>
      <w:r>
        <w:instrText xml:space="preserve"> PAGEREF _Toc200384048 \h </w:instrText>
      </w:r>
      <w:r>
        <w:fldChar w:fldCharType="separate"/>
      </w:r>
      <w:r>
        <w:t>1</w:t>
      </w:r>
      <w:r>
        <w:fldChar w:fldCharType="end"/>
      </w:r>
      <w:r>
        <w:fldChar w:fldCharType="end"/>
      </w:r>
    </w:p>
    <w:p w14:paraId="303E9AE2">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"_Toc200384049" </w:instrText>
      </w:r>
      <w:r>
        <w:fldChar w:fldCharType="separate"/>
      </w:r>
      <w:r>
        <w:rPr>
          <w:rStyle w:val="32"/>
        </w:rPr>
        <w:t>2  规范性引用文件</w:t>
      </w:r>
      <w:r>
        <w:tab/>
      </w:r>
      <w:r>
        <w:fldChar w:fldCharType="begin"/>
      </w:r>
      <w:r>
        <w:instrText xml:space="preserve"> PAGEREF _Toc200384049 \h </w:instrText>
      </w:r>
      <w:r>
        <w:fldChar w:fldCharType="separate"/>
      </w:r>
      <w:r>
        <w:t>1</w:t>
      </w:r>
      <w:r>
        <w:fldChar w:fldCharType="end"/>
      </w:r>
      <w:r>
        <w:fldChar w:fldCharType="end"/>
      </w:r>
    </w:p>
    <w:p w14:paraId="4BA31F00">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"_Toc200384050" </w:instrText>
      </w:r>
      <w:r>
        <w:fldChar w:fldCharType="separate"/>
      </w:r>
      <w:r>
        <w:rPr>
          <w:rStyle w:val="32"/>
        </w:rPr>
        <w:t>3  术语和定义</w:t>
      </w:r>
      <w:r>
        <w:tab/>
      </w:r>
      <w:r>
        <w:fldChar w:fldCharType="begin"/>
      </w:r>
      <w:r>
        <w:instrText xml:space="preserve"> PAGEREF _Toc200384050 \h </w:instrText>
      </w:r>
      <w:r>
        <w:fldChar w:fldCharType="separate"/>
      </w:r>
      <w:r>
        <w:t>1</w:t>
      </w:r>
      <w:r>
        <w:fldChar w:fldCharType="end"/>
      </w:r>
      <w:r>
        <w:fldChar w:fldCharType="end"/>
      </w:r>
    </w:p>
    <w:p w14:paraId="6F3DF9FE">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"_Toc200384051" </w:instrText>
      </w:r>
      <w:r>
        <w:fldChar w:fldCharType="separate"/>
      </w:r>
      <w:r>
        <w:rPr>
          <w:rStyle w:val="32"/>
        </w:rPr>
        <w:t>4  缩略语</w:t>
      </w:r>
      <w:r>
        <w:tab/>
      </w:r>
      <w:r>
        <w:fldChar w:fldCharType="begin"/>
      </w:r>
      <w:r>
        <w:instrText xml:space="preserve"> PAGEREF _Toc200384051 \h </w:instrText>
      </w:r>
      <w:r>
        <w:fldChar w:fldCharType="separate"/>
      </w:r>
      <w:r>
        <w:t>1</w:t>
      </w:r>
      <w:r>
        <w:fldChar w:fldCharType="end"/>
      </w:r>
      <w:r>
        <w:fldChar w:fldCharType="end"/>
      </w:r>
    </w:p>
    <w:p w14:paraId="547A68EB">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"_Toc200384052" </w:instrText>
      </w:r>
      <w:r>
        <w:fldChar w:fldCharType="separate"/>
      </w:r>
      <w:r>
        <w:rPr>
          <w:rStyle w:val="32"/>
        </w:rPr>
        <w:t>5  系统应用构成</w:t>
      </w:r>
      <w:r>
        <w:tab/>
      </w:r>
      <w:r>
        <w:fldChar w:fldCharType="begin"/>
      </w:r>
      <w:r>
        <w:instrText xml:space="preserve"> PAGEREF _Toc200384052 \h </w:instrText>
      </w:r>
      <w:r>
        <w:fldChar w:fldCharType="separate"/>
      </w:r>
      <w:r>
        <w:t>1</w:t>
      </w:r>
      <w:r>
        <w:fldChar w:fldCharType="end"/>
      </w:r>
      <w:r>
        <w:fldChar w:fldCharType="end"/>
      </w:r>
    </w:p>
    <w:p w14:paraId="7F703D47">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"_Toc200384053" </w:instrText>
      </w:r>
      <w:r>
        <w:fldChar w:fldCharType="separate"/>
      </w:r>
      <w:r>
        <w:rPr>
          <w:rStyle w:val="32"/>
        </w:rPr>
        <w:t>6  知识图谱应用管理</w:t>
      </w:r>
      <w:r>
        <w:tab/>
      </w:r>
      <w:r>
        <w:fldChar w:fldCharType="begin"/>
      </w:r>
      <w:r>
        <w:instrText xml:space="preserve"> PAGEREF _Toc200384053 \h </w:instrText>
      </w:r>
      <w:r>
        <w:fldChar w:fldCharType="separate"/>
      </w:r>
      <w:r>
        <w:t>2</w:t>
      </w:r>
      <w:r>
        <w:fldChar w:fldCharType="end"/>
      </w:r>
      <w:r>
        <w:fldChar w:fldCharType="end"/>
      </w:r>
    </w:p>
    <w:p w14:paraId="0E1263C1">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"_Toc200384054" </w:instrText>
      </w:r>
      <w:r>
        <w:fldChar w:fldCharType="separate"/>
      </w:r>
      <w:r>
        <w:rPr>
          <w:rStyle w:val="32"/>
        </w:rPr>
        <w:t>7  测试与验证</w:t>
      </w:r>
      <w:r>
        <w:tab/>
      </w:r>
      <w:r>
        <w:fldChar w:fldCharType="begin"/>
      </w:r>
      <w:r>
        <w:instrText xml:space="preserve"> PAGEREF _Toc200384054 \h </w:instrText>
      </w:r>
      <w:r>
        <w:fldChar w:fldCharType="separate"/>
      </w:r>
      <w:r>
        <w:t>5</w:t>
      </w:r>
      <w:r>
        <w:fldChar w:fldCharType="end"/>
      </w:r>
      <w:r>
        <w:fldChar w:fldCharType="end"/>
      </w:r>
    </w:p>
    <w:p w14:paraId="1850DBDF">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"_Toc200384055" </w:instrText>
      </w:r>
      <w:r>
        <w:fldChar w:fldCharType="separate"/>
      </w:r>
      <w:r>
        <w:rPr>
          <w:rStyle w:val="32"/>
        </w:rPr>
        <w:t>8  持续改进</w:t>
      </w:r>
      <w:r>
        <w:tab/>
      </w:r>
      <w:r>
        <w:fldChar w:fldCharType="begin"/>
      </w:r>
      <w:r>
        <w:instrText xml:space="preserve"> PAGEREF _Toc200384055 \h </w:instrText>
      </w:r>
      <w:r>
        <w:fldChar w:fldCharType="separate"/>
      </w:r>
      <w:r>
        <w:t>6</w:t>
      </w:r>
      <w:r>
        <w:fldChar w:fldCharType="end"/>
      </w:r>
      <w:r>
        <w:fldChar w:fldCharType="end"/>
      </w:r>
    </w:p>
    <w:p w14:paraId="16B13E6D">
      <w:pPr>
        <w:pStyle w:val="19"/>
        <w:tabs>
          <w:tab w:val="right" w:leader="dot" w:pos="9344"/>
        </w:tabs>
        <w:rPr>
          <w:rFonts w:asciiTheme="minorHAnsi" w:hAnsiTheme="minorHAnsi" w:eastAsiaTheme="minorEastAsia" w:cstheme="minorBidi"/>
          <w:szCs w:val="22"/>
        </w:rPr>
      </w:pPr>
      <w:r>
        <w:fldChar w:fldCharType="begin"/>
      </w:r>
      <w:r>
        <w:instrText xml:space="preserve"> HYPERLINK \l "_Toc200384056" </w:instrText>
      </w:r>
      <w:r>
        <w:fldChar w:fldCharType="separate"/>
      </w:r>
      <w:r>
        <w:rPr>
          <w:rStyle w:val="32"/>
        </w:rPr>
        <w:t>参考文献</w:t>
      </w:r>
      <w:r>
        <w:tab/>
      </w:r>
      <w:r>
        <w:fldChar w:fldCharType="begin"/>
      </w:r>
      <w:r>
        <w:instrText xml:space="preserve"> PAGEREF _Toc200384056 \h </w:instrText>
      </w:r>
      <w:r>
        <w:fldChar w:fldCharType="separate"/>
      </w:r>
      <w:r>
        <w:t>7</w:t>
      </w:r>
      <w:r>
        <w:fldChar w:fldCharType="end"/>
      </w:r>
      <w:r>
        <w:fldChar w:fldCharType="end"/>
      </w:r>
    </w:p>
    <w:p w14:paraId="45805258">
      <w:pPr>
        <w:pStyle w:val="91"/>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0AE78996">
      <w:pPr>
        <w:pStyle w:val="89"/>
        <w:spacing w:before="560" w:after="360"/>
      </w:pPr>
      <w:bookmarkStart w:id="25" w:name="_Toc200384047"/>
      <w:bookmarkStart w:id="26" w:name="BookMark2"/>
      <w:r>
        <w:rPr>
          <w:spacing w:val="320"/>
        </w:rPr>
        <w:t>前</w:t>
      </w:r>
      <w:r>
        <w:t>言</w:t>
      </w:r>
      <w:bookmarkEnd w:id="22"/>
      <w:bookmarkEnd w:id="23"/>
      <w:bookmarkEnd w:id="24"/>
      <w:bookmarkEnd w:id="25"/>
    </w:p>
    <w:p w14:paraId="6BEF4A1D">
      <w:pPr>
        <w:pStyle w:val="56"/>
        <w:ind w:firstLine="420"/>
      </w:pPr>
      <w:r>
        <w:rPr>
          <w:rFonts w:hint="eastAsia"/>
        </w:rPr>
        <w:t>T/GXIE 008《医疗器械固定资产管理技术规范》分为以下部分：</w:t>
      </w:r>
    </w:p>
    <w:p w14:paraId="5C757811">
      <w:pPr>
        <w:pStyle w:val="56"/>
        <w:ind w:firstLine="420"/>
      </w:pPr>
      <w:r>
        <w:rPr>
          <w:rFonts w:hint="eastAsia"/>
        </w:rPr>
        <w:t>——第1部分：知识图谱设计；</w:t>
      </w:r>
    </w:p>
    <w:p w14:paraId="75CB4200">
      <w:pPr>
        <w:pStyle w:val="56"/>
        <w:ind w:firstLine="420"/>
      </w:pPr>
      <w:r>
        <w:rPr>
          <w:rFonts w:hint="eastAsia"/>
        </w:rPr>
        <w:t>——第2部分：知识图谱应用管理；</w:t>
      </w:r>
    </w:p>
    <w:p w14:paraId="7200E6E9">
      <w:pPr>
        <w:pStyle w:val="56"/>
        <w:ind w:firstLine="420"/>
      </w:pPr>
      <w:r>
        <w:rPr>
          <w:rFonts w:hint="eastAsia"/>
        </w:rPr>
        <w:t>——第3部分：知识图谱运维管理。</w:t>
      </w:r>
    </w:p>
    <w:p w14:paraId="720A94CB">
      <w:pPr>
        <w:pStyle w:val="56"/>
        <w:ind w:firstLine="420"/>
      </w:pPr>
      <w:r>
        <w:rPr>
          <w:rFonts w:hint="eastAsia"/>
        </w:rPr>
        <w:t>本部分是T/GXIE 008的第2部分。</w:t>
      </w:r>
    </w:p>
    <w:p w14:paraId="6F21CE57">
      <w:pPr>
        <w:pStyle w:val="56"/>
        <w:ind w:firstLine="420"/>
      </w:pPr>
      <w:r>
        <w:rPr>
          <w:rFonts w:hint="eastAsia"/>
        </w:rPr>
        <w:t>本部分按照GB/T 1.1—2020《标准化工作导则  第1部分：标准化文件的结构和起草规则》的规定起草。</w:t>
      </w:r>
    </w:p>
    <w:p w14:paraId="2D29B254">
      <w:pPr>
        <w:pStyle w:val="56"/>
        <w:ind w:firstLine="420"/>
      </w:pPr>
      <w:r>
        <w:rPr>
          <w:rFonts w:hint="eastAsia"/>
        </w:rPr>
        <w:t>请注意本文件的某些内容可能涉及专利。本文件的发布机构不承担识别专利的责任。</w:t>
      </w:r>
    </w:p>
    <w:p w14:paraId="72B69A2A">
      <w:pPr>
        <w:pStyle w:val="56"/>
        <w:ind w:firstLine="420"/>
      </w:pPr>
      <w:r>
        <w:rPr>
          <w:rFonts w:hint="eastAsia"/>
        </w:rPr>
        <w:t>本部分由广西电子学会提出。</w:t>
      </w:r>
      <w:r>
        <w:rPr>
          <w:rFonts w:hint="eastAsia"/>
        </w:rPr>
        <w:tab/>
      </w:r>
    </w:p>
    <w:p w14:paraId="3C2DA751">
      <w:pPr>
        <w:pStyle w:val="56"/>
        <w:ind w:firstLine="420"/>
      </w:pPr>
      <w:r>
        <w:rPr>
          <w:rFonts w:hint="eastAsia"/>
        </w:rPr>
        <w:t>本部分由广西电子学会归口并宣贯。</w:t>
      </w:r>
    </w:p>
    <w:p w14:paraId="31C5F8C1">
      <w:pPr>
        <w:pStyle w:val="56"/>
        <w:ind w:firstLine="420"/>
      </w:pPr>
      <w:r>
        <w:rPr>
          <w:rFonts w:hint="eastAsia"/>
        </w:rPr>
        <w:t>本部分起草单位：广西壮族自治区人民医院、广西荣正信息科技有限公司、成都久信信息技术股份有限公司广西分公司、XXX</w:t>
      </w:r>
    </w:p>
    <w:p w14:paraId="1846D6C5">
      <w:pPr>
        <w:pStyle w:val="56"/>
        <w:ind w:firstLine="420"/>
      </w:pPr>
      <w:r>
        <w:rPr>
          <w:rFonts w:hint="eastAsia"/>
        </w:rPr>
        <w:t>本部分主要起草人：XXX、XXX。</w:t>
      </w:r>
    </w:p>
    <w:p w14:paraId="4D17E959">
      <w:pPr>
        <w:pStyle w:val="56"/>
        <w:ind w:firstLine="420"/>
      </w:pPr>
    </w:p>
    <w:p w14:paraId="2D48EC1C">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6"/>
    <w:p w14:paraId="5E7B4F60">
      <w:pPr>
        <w:spacing w:line="20" w:lineRule="exact"/>
        <w:jc w:val="center"/>
        <w:rPr>
          <w:rFonts w:ascii="黑体" w:hAnsi="黑体" w:eastAsia="黑体"/>
          <w:sz w:val="32"/>
          <w:szCs w:val="32"/>
        </w:rPr>
      </w:pPr>
      <w:bookmarkStart w:id="27" w:name="BookMark4"/>
    </w:p>
    <w:p w14:paraId="3B60554F">
      <w:pPr>
        <w:spacing w:line="20" w:lineRule="exact"/>
        <w:jc w:val="center"/>
        <w:rPr>
          <w:rFonts w:ascii="黑体" w:hAnsi="黑体" w:eastAsia="黑体"/>
          <w:sz w:val="32"/>
          <w:szCs w:val="32"/>
        </w:rPr>
      </w:pPr>
    </w:p>
    <w:sdt>
      <w:sdtPr>
        <w:tag w:val="NEW_STAND_NAME"/>
        <w:id w:val="595910757"/>
        <w:lock w:val="sdtLocked"/>
        <w:placeholder>
          <w:docPart w:val="E78426E7BB6A45AB96CDA1E93E478797"/>
        </w:placeholder>
      </w:sdtPr>
      <w:sdtContent>
        <w:p w14:paraId="5786D614">
          <w:pPr>
            <w:pStyle w:val="177"/>
            <w:spacing w:before="2" w:beforeLines="1" w:after="2" w:afterLines="1"/>
          </w:pPr>
          <w:bookmarkStart w:id="28" w:name="NEW_STAND_NAME"/>
          <w:r>
            <w:rPr>
              <w:rFonts w:hint="eastAsia"/>
            </w:rPr>
            <w:t>医疗器械固定资产管理技术规范</w:t>
          </w:r>
        </w:p>
        <w:p w14:paraId="14371F2F">
          <w:pPr>
            <w:pStyle w:val="177"/>
            <w:spacing w:before="2" w:beforeLines="1" w:after="680"/>
          </w:pPr>
          <w:r>
            <w:rPr>
              <w:rFonts w:hint="eastAsia"/>
            </w:rPr>
            <w:t>第</w:t>
          </w:r>
          <w:r>
            <w:t>2部分：知识图谱应用管理</w:t>
          </w:r>
        </w:p>
      </w:sdtContent>
    </w:sdt>
    <w:bookmarkEnd w:id="28"/>
    <w:p w14:paraId="45630253">
      <w:pPr>
        <w:pStyle w:val="104"/>
        <w:spacing w:before="240" w:after="240"/>
      </w:pPr>
      <w:bookmarkStart w:id="29" w:name="_Toc97192964"/>
      <w:bookmarkStart w:id="30" w:name="_Toc24884218"/>
      <w:bookmarkStart w:id="31" w:name="_Toc200384048"/>
      <w:bookmarkStart w:id="32" w:name="_Toc200384023"/>
      <w:bookmarkStart w:id="33" w:name="_Toc26986530"/>
      <w:bookmarkStart w:id="34" w:name="_Toc17233325"/>
      <w:bookmarkStart w:id="35" w:name="_Toc26718930"/>
      <w:bookmarkStart w:id="36" w:name="_Toc200383963"/>
      <w:bookmarkStart w:id="37" w:name="_Toc26648465"/>
      <w:bookmarkStart w:id="38" w:name="_Toc26986771"/>
      <w:bookmarkStart w:id="39" w:name="_Toc17233333"/>
      <w:bookmarkStart w:id="40" w:name="_Toc200383990"/>
      <w:bookmarkStart w:id="41" w:name="_Toc24884211"/>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19E17A4C">
      <w:pPr>
        <w:pStyle w:val="56"/>
        <w:ind w:firstLine="420"/>
      </w:pPr>
      <w:bookmarkStart w:id="42" w:name="_Toc17233326"/>
      <w:bookmarkStart w:id="43" w:name="_Toc17233334"/>
      <w:bookmarkStart w:id="44" w:name="_Toc26648466"/>
      <w:bookmarkStart w:id="45" w:name="_Toc24884219"/>
      <w:bookmarkStart w:id="46" w:name="_Toc24884212"/>
      <w:r>
        <w:rPr>
          <w:rFonts w:hint="eastAsia"/>
        </w:rPr>
        <w:t>T/GXIE 008的本部分规定了医疗器械固定资产管理基于知识图谱技术的应用、测试与验证和持续改进的技术规范要求。</w:t>
      </w:r>
    </w:p>
    <w:p w14:paraId="0C040023">
      <w:pPr>
        <w:pStyle w:val="56"/>
        <w:ind w:firstLine="420"/>
      </w:pPr>
      <w:r>
        <w:rPr>
          <w:rFonts w:hint="eastAsia"/>
        </w:rPr>
        <w:t>本部分适用于各级医院的医疗器械固定资产管理中知识图谱的应用管理及应用优化。</w:t>
      </w:r>
    </w:p>
    <w:p w14:paraId="69DA9ACE">
      <w:pPr>
        <w:pStyle w:val="104"/>
        <w:spacing w:before="240" w:after="240"/>
      </w:pPr>
      <w:bookmarkStart w:id="47" w:name="_Toc26986772"/>
      <w:bookmarkStart w:id="48" w:name="_Toc97192965"/>
      <w:bookmarkStart w:id="49" w:name="_Toc200383964"/>
      <w:bookmarkStart w:id="50" w:name="_Toc200384024"/>
      <w:bookmarkStart w:id="51" w:name="_Toc26718931"/>
      <w:bookmarkStart w:id="52" w:name="_Toc200383991"/>
      <w:bookmarkStart w:id="53" w:name="_Toc200384049"/>
      <w:bookmarkStart w:id="54" w:name="_Toc26986531"/>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2867E3EC93FC49658B231DB0689B10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BE7B042">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803AB57">
      <w:pPr>
        <w:pStyle w:val="56"/>
        <w:ind w:firstLine="420"/>
      </w:pPr>
      <w:r>
        <w:rPr>
          <w:rFonts w:hint="eastAsia"/>
        </w:rPr>
        <w:t>GB/T 22239 信息安全技术 网络安全等级保护基本要求</w:t>
      </w:r>
    </w:p>
    <w:p w14:paraId="58287FEB">
      <w:pPr>
        <w:pStyle w:val="56"/>
        <w:ind w:firstLine="420"/>
      </w:pPr>
      <w:r>
        <w:rPr>
          <w:rFonts w:hint="eastAsia"/>
        </w:rPr>
        <w:t>GB/T 39725 信息安全技术 健康医疗数据安全指南</w:t>
      </w:r>
    </w:p>
    <w:p w14:paraId="3CDB70AD">
      <w:pPr>
        <w:pStyle w:val="56"/>
        <w:ind w:firstLine="420"/>
      </w:pPr>
      <w:r>
        <w:rPr>
          <w:rFonts w:hint="eastAsia"/>
        </w:rPr>
        <w:t>T/GXIE 008.1-2024 医疗器械固定资产管理技术规范 第1部分：知识图谱设计</w:t>
      </w:r>
    </w:p>
    <w:p w14:paraId="498F3DF0">
      <w:pPr>
        <w:pStyle w:val="104"/>
        <w:spacing w:before="240" w:after="240"/>
      </w:pPr>
      <w:bookmarkStart w:id="55" w:name="_Toc200384025"/>
      <w:bookmarkStart w:id="56" w:name="_Toc200384050"/>
      <w:bookmarkStart w:id="57" w:name="_Toc200383965"/>
      <w:bookmarkStart w:id="58" w:name="_Toc97192966"/>
      <w:bookmarkStart w:id="59" w:name="_Toc200383992"/>
      <w:r>
        <w:rPr>
          <w:rFonts w:hint="eastAsia"/>
          <w:szCs w:val="21"/>
        </w:rPr>
        <w:t>术语和定义</w:t>
      </w:r>
      <w:bookmarkEnd w:id="55"/>
      <w:bookmarkEnd w:id="56"/>
      <w:bookmarkEnd w:id="57"/>
      <w:bookmarkEnd w:id="58"/>
      <w:bookmarkEnd w:id="59"/>
    </w:p>
    <w:sdt>
      <w:sdtPr>
        <w:id w:val="-1909835108"/>
        <w:placeholder>
          <w:docPart w:val="D969660E871B43EEA950FA31439A12B8"/>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4CAA152">
          <w:pPr>
            <w:pStyle w:val="56"/>
            <w:ind w:firstLine="420"/>
          </w:pPr>
          <w:bookmarkStart w:id="60" w:name="_Toc26986532"/>
          <w:bookmarkEnd w:id="60"/>
          <w:r>
            <w:t>T/GXIE 008.1-2024界定的以及下列术语和定义适用于本文件。</w:t>
          </w:r>
        </w:p>
      </w:sdtContent>
    </w:sdt>
    <w:p w14:paraId="1A65A144">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 xml:space="preserve">本体 </w:t>
      </w:r>
      <w:r>
        <w:rPr>
          <w:rFonts w:ascii="黑体" w:hAnsi="黑体" w:eastAsia="黑体"/>
        </w:rPr>
        <w:t>ontology</w:t>
      </w:r>
    </w:p>
    <w:p w14:paraId="317E2570">
      <w:pPr>
        <w:pStyle w:val="56"/>
        <w:ind w:firstLine="420"/>
      </w:pPr>
      <w:r>
        <w:rPr>
          <w:rFonts w:hint="eastAsia"/>
        </w:rPr>
        <w:t>表示实体类型、 属性类型及其之间关联的一种模型。</w:t>
      </w:r>
    </w:p>
    <w:p w14:paraId="28F104A8">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关系  relationship</w:t>
      </w:r>
    </w:p>
    <w:p w14:paraId="7FA9B68B">
      <w:pPr>
        <w:pStyle w:val="56"/>
        <w:ind w:firstLine="420"/>
      </w:pPr>
      <w:r>
        <w:rPr>
          <w:rFonts w:hint="eastAsia"/>
        </w:rPr>
        <w:t>实体与实体之间在特定时间、特定行为下产生的联系。</w:t>
      </w:r>
    </w:p>
    <w:p w14:paraId="7A2AAD9A">
      <w:pPr>
        <w:pStyle w:val="104"/>
        <w:spacing w:before="240" w:after="240"/>
      </w:pPr>
      <w:bookmarkStart w:id="61" w:name="_Toc200384051"/>
      <w:bookmarkStart w:id="62" w:name="_Toc200383966"/>
      <w:bookmarkStart w:id="63" w:name="_Toc200383993"/>
      <w:bookmarkStart w:id="64" w:name="_Toc200384026"/>
      <w:r>
        <w:rPr>
          <w:rFonts w:hint="eastAsia"/>
        </w:rPr>
        <w:t>缩略语</w:t>
      </w:r>
      <w:bookmarkEnd w:id="61"/>
      <w:bookmarkEnd w:id="62"/>
      <w:bookmarkEnd w:id="63"/>
      <w:bookmarkEnd w:id="64"/>
    </w:p>
    <w:p w14:paraId="738099CD">
      <w:pPr>
        <w:pStyle w:val="56"/>
        <w:ind w:firstLine="420"/>
      </w:pPr>
      <w:r>
        <w:rPr>
          <w:rFonts w:hint="eastAsia"/>
        </w:rPr>
        <w:t>T/GXIE 008.1-2024界定的以及下列缩略语适用于本文件。</w:t>
      </w:r>
    </w:p>
    <w:p w14:paraId="4F23935E">
      <w:pPr>
        <w:pStyle w:val="56"/>
        <w:ind w:firstLine="420"/>
      </w:pPr>
      <w:r>
        <w:rPr>
          <w:rFonts w:hint="eastAsia"/>
        </w:rPr>
        <w:t>ROI：投资回报率（Return on Investment）</w:t>
      </w:r>
    </w:p>
    <w:p w14:paraId="4818EE4F">
      <w:pPr>
        <w:pStyle w:val="56"/>
        <w:ind w:firstLine="420"/>
      </w:pPr>
      <w:r>
        <w:rPr>
          <w:rFonts w:hint="eastAsia"/>
        </w:rPr>
        <w:t>ID：身份标识号（Identification）</w:t>
      </w:r>
    </w:p>
    <w:p w14:paraId="2D591A1C">
      <w:pPr>
        <w:pStyle w:val="56"/>
        <w:ind w:firstLine="420"/>
      </w:pPr>
      <w:r>
        <w:rPr>
          <w:rFonts w:hint="eastAsia"/>
        </w:rPr>
        <w:t>IP：网际互连协议（Internet Protocol）</w:t>
      </w:r>
    </w:p>
    <w:p w14:paraId="78B9E5D8">
      <w:pPr>
        <w:pStyle w:val="104"/>
        <w:spacing w:before="240" w:after="240"/>
      </w:pPr>
      <w:bookmarkStart w:id="65" w:name="_Toc200383967"/>
      <w:bookmarkStart w:id="66" w:name="_Toc200384052"/>
      <w:bookmarkStart w:id="67" w:name="_Toc200383994"/>
      <w:bookmarkStart w:id="68" w:name="_Toc200384027"/>
      <w:r>
        <w:rPr>
          <w:rFonts w:hint="eastAsia"/>
        </w:rPr>
        <w:t>系统应用构成</w:t>
      </w:r>
      <w:bookmarkEnd w:id="65"/>
      <w:bookmarkEnd w:id="66"/>
      <w:bookmarkEnd w:id="67"/>
      <w:bookmarkEnd w:id="68"/>
    </w:p>
    <w:p w14:paraId="427A212A">
      <w:pPr>
        <w:pStyle w:val="104"/>
        <w:spacing w:before="240" w:after="240"/>
      </w:pPr>
      <w:bookmarkStart w:id="69" w:name="_Toc200384028"/>
      <w:bookmarkStart w:id="70" w:name="_Toc200383995"/>
      <w:bookmarkStart w:id="71" w:name="_Toc200383968"/>
      <w:bookmarkStart w:id="72" w:name="_Toc200384053"/>
      <w:r>
        <w:rPr>
          <w:rFonts w:hint="eastAsia"/>
        </w:rPr>
        <w:t>知识图谱应用管理</w:t>
      </w:r>
      <w:bookmarkEnd w:id="69"/>
      <w:bookmarkEnd w:id="70"/>
      <w:bookmarkEnd w:id="71"/>
      <w:bookmarkEnd w:id="72"/>
    </w:p>
    <w:p w14:paraId="7595E128">
      <w:pPr>
        <w:pStyle w:val="105"/>
        <w:spacing w:before="120" w:after="120"/>
      </w:pPr>
      <w:bookmarkStart w:id="73" w:name="_Toc200384029"/>
      <w:bookmarkStart w:id="74" w:name="_Toc200383969"/>
      <w:bookmarkStart w:id="75" w:name="_Toc200383996"/>
      <w:r>
        <w:rPr>
          <w:rFonts w:hint="eastAsia"/>
        </w:rPr>
        <w:t>查询与检索应用</w:t>
      </w:r>
      <w:bookmarkEnd w:id="73"/>
      <w:bookmarkEnd w:id="74"/>
      <w:bookmarkEnd w:id="75"/>
    </w:p>
    <w:p w14:paraId="2A40F3AC">
      <w:pPr>
        <w:pStyle w:val="65"/>
        <w:spacing w:before="120" w:after="120"/>
      </w:pPr>
      <w:r>
        <w:rPr>
          <w:rFonts w:hint="eastAsia"/>
        </w:rPr>
        <w:t>概述</w:t>
      </w:r>
    </w:p>
    <w:p w14:paraId="62C3339E">
      <w:pPr>
        <w:pStyle w:val="56"/>
        <w:ind w:firstLine="420"/>
      </w:pPr>
      <w:r>
        <w:rPr>
          <w:rFonts w:hint="eastAsia"/>
        </w:rPr>
        <w:t>适用于医疗机构基于知识图谱技术对医疗器械固定资产信息进行快速查询定位、关联检索的过程。</w:t>
      </w:r>
    </w:p>
    <w:p w14:paraId="0FDAB73D">
      <w:pPr>
        <w:pStyle w:val="65"/>
        <w:spacing w:before="120" w:after="120"/>
      </w:pPr>
      <w:r>
        <w:rPr>
          <w:rFonts w:hint="eastAsia"/>
        </w:rPr>
        <w:t>技术要求</w:t>
      </w:r>
    </w:p>
    <w:p w14:paraId="266D487D">
      <w:pPr>
        <w:pStyle w:val="105"/>
        <w:spacing w:before="120" w:after="120"/>
      </w:pPr>
      <w:bookmarkStart w:id="76" w:name="_Toc200383970"/>
      <w:bookmarkStart w:id="77" w:name="_Toc200383997"/>
      <w:bookmarkStart w:id="78" w:name="_Toc200384030"/>
      <w:r>
        <w:rPr>
          <w:rFonts w:hint="eastAsia"/>
        </w:rPr>
        <w:t>效益评估应用</w:t>
      </w:r>
      <w:bookmarkEnd w:id="76"/>
      <w:bookmarkEnd w:id="77"/>
      <w:bookmarkEnd w:id="78"/>
    </w:p>
    <w:p w14:paraId="1DA07200">
      <w:pPr>
        <w:pStyle w:val="65"/>
        <w:spacing w:before="120" w:after="120"/>
      </w:pPr>
      <w:r>
        <w:rPr>
          <w:rFonts w:hint="eastAsia"/>
        </w:rPr>
        <w:t>概述</w:t>
      </w:r>
    </w:p>
    <w:p w14:paraId="76F6D1BD">
      <w:pPr>
        <w:pStyle w:val="56"/>
        <w:ind w:firstLine="420"/>
      </w:pPr>
      <w:r>
        <w:rPr>
          <w:rFonts w:hint="eastAsia" w:hAnsi="宋体" w:cs="宋体"/>
          <w:szCs w:val="21"/>
        </w:rPr>
        <w:t>适用于医疗机构基于知识图谱技术构建多维效益评估体系，对医疗器械固定资产的经济效益、维护成本进行动态量化分析的过程。</w:t>
      </w:r>
    </w:p>
    <w:p w14:paraId="1FD5E9BE">
      <w:pPr>
        <w:pStyle w:val="65"/>
        <w:spacing w:before="120" w:after="120"/>
      </w:pPr>
      <w:r>
        <w:rPr>
          <w:rFonts w:hint="eastAsia"/>
        </w:rPr>
        <w:t>技术要求</w:t>
      </w:r>
    </w:p>
    <w:p w14:paraId="47052C53">
      <w:pPr>
        <w:pStyle w:val="105"/>
        <w:spacing w:before="120" w:after="120"/>
      </w:pPr>
      <w:bookmarkStart w:id="79" w:name="_Toc200383998"/>
      <w:bookmarkStart w:id="80" w:name="_Toc200384031"/>
      <w:bookmarkStart w:id="81" w:name="_Toc200383971"/>
      <w:r>
        <w:rPr>
          <w:rFonts w:hint="eastAsia"/>
        </w:rPr>
        <w:t>使用效率分析应用</w:t>
      </w:r>
      <w:bookmarkEnd w:id="79"/>
      <w:bookmarkEnd w:id="80"/>
      <w:bookmarkEnd w:id="81"/>
    </w:p>
    <w:p w14:paraId="70F3BEB1">
      <w:pPr>
        <w:pStyle w:val="65"/>
        <w:spacing w:before="120" w:after="120"/>
      </w:pPr>
      <w:r>
        <w:rPr>
          <w:rFonts w:hint="eastAsia"/>
        </w:rPr>
        <w:t>概述</w:t>
      </w:r>
    </w:p>
    <w:p w14:paraId="731F551C">
      <w:pPr>
        <w:pStyle w:val="56"/>
        <w:ind w:firstLine="420"/>
      </w:pPr>
      <w:r>
        <w:rPr>
          <w:rFonts w:hint="eastAsia"/>
        </w:rPr>
        <w:t>适用于医疗机构基于知识图谱技术构建多维使用效率分析指标体系，对医疗器械固定资产的实际使用效率进行精细化监测、分析与优化的过程。</w:t>
      </w:r>
    </w:p>
    <w:p w14:paraId="6F97F1DE">
      <w:pPr>
        <w:pStyle w:val="65"/>
        <w:spacing w:before="120" w:after="120"/>
      </w:pPr>
      <w:r>
        <w:rPr>
          <w:rFonts w:hint="eastAsia"/>
        </w:rPr>
        <w:t>技术要求</w:t>
      </w:r>
    </w:p>
    <w:p w14:paraId="5D852623">
      <w:pPr>
        <w:pStyle w:val="105"/>
        <w:spacing w:before="120" w:after="120"/>
      </w:pPr>
      <w:bookmarkStart w:id="82" w:name="_Toc200383972"/>
      <w:bookmarkStart w:id="83" w:name="_Toc200383999"/>
      <w:bookmarkStart w:id="84" w:name="_Toc200384032"/>
      <w:r>
        <w:rPr>
          <w:rFonts w:hint="eastAsia"/>
        </w:rPr>
        <w:t>设备计量与校验计划管理应用</w:t>
      </w:r>
      <w:bookmarkEnd w:id="82"/>
      <w:bookmarkEnd w:id="83"/>
      <w:bookmarkEnd w:id="84"/>
    </w:p>
    <w:p w14:paraId="2CCBF0D7">
      <w:pPr>
        <w:pStyle w:val="65"/>
        <w:spacing w:before="120" w:after="120"/>
      </w:pPr>
      <w:r>
        <w:rPr>
          <w:rFonts w:hint="eastAsia"/>
        </w:rPr>
        <w:t>概述</w:t>
      </w:r>
    </w:p>
    <w:p w14:paraId="0EEBA0EC">
      <w:pPr>
        <w:pStyle w:val="56"/>
        <w:ind w:firstLine="420"/>
      </w:pPr>
      <w:r>
        <w:rPr>
          <w:rFonts w:hint="eastAsia"/>
        </w:rPr>
        <w:t>适用于医疗机构基于知识图谱技术对医疗器械的计量校验计划进行智能化制定、动态跟踪与闭环管理的过程。</w:t>
      </w:r>
    </w:p>
    <w:p w14:paraId="75445961">
      <w:pPr>
        <w:pStyle w:val="65"/>
        <w:spacing w:before="120" w:after="120"/>
      </w:pPr>
      <w:r>
        <w:rPr>
          <w:rFonts w:hint="eastAsia"/>
        </w:rPr>
        <w:t>技术要求</w:t>
      </w:r>
    </w:p>
    <w:p w14:paraId="64ED935B">
      <w:pPr>
        <w:pStyle w:val="105"/>
        <w:spacing w:before="120" w:after="120"/>
      </w:pPr>
      <w:bookmarkStart w:id="85" w:name="_Toc200383973"/>
      <w:bookmarkStart w:id="86" w:name="_Toc200384033"/>
      <w:bookmarkStart w:id="87" w:name="_Toc200384000"/>
      <w:r>
        <w:rPr>
          <w:rFonts w:hint="eastAsia"/>
        </w:rPr>
        <w:t>日志管理应用</w:t>
      </w:r>
      <w:bookmarkEnd w:id="85"/>
      <w:bookmarkEnd w:id="86"/>
      <w:bookmarkEnd w:id="87"/>
    </w:p>
    <w:p w14:paraId="2EFA9423">
      <w:pPr>
        <w:pStyle w:val="65"/>
        <w:spacing w:before="120" w:after="120"/>
      </w:pPr>
      <w:r>
        <w:rPr>
          <w:rFonts w:hint="eastAsia"/>
        </w:rPr>
        <w:t>概述</w:t>
      </w:r>
    </w:p>
    <w:p w14:paraId="1827BBD5">
      <w:pPr>
        <w:pStyle w:val="56"/>
        <w:ind w:firstLine="420"/>
      </w:pPr>
      <w:r>
        <w:rPr>
          <w:rFonts w:hint="eastAsia"/>
        </w:rPr>
        <w:t>适用于医疗机构基于知识图谱技术对医疗器械固定资产操作日志的采集、存储、分析及审计等管理过程。</w:t>
      </w:r>
    </w:p>
    <w:p w14:paraId="7E6A7FB0">
      <w:pPr>
        <w:pStyle w:val="65"/>
        <w:spacing w:before="120" w:after="120"/>
      </w:pPr>
      <w:r>
        <w:rPr>
          <w:rFonts w:hint="eastAsia"/>
        </w:rPr>
        <w:t>技术要求</w:t>
      </w:r>
    </w:p>
    <w:p w14:paraId="6BB66F4B">
      <w:pPr>
        <w:pStyle w:val="105"/>
        <w:spacing w:before="120" w:after="120"/>
      </w:pPr>
      <w:bookmarkStart w:id="88" w:name="_Toc200384001"/>
      <w:bookmarkStart w:id="89" w:name="_Toc200384034"/>
      <w:bookmarkStart w:id="90" w:name="_Toc200383974"/>
      <w:r>
        <w:rPr>
          <w:rFonts w:hint="eastAsia"/>
        </w:rPr>
        <w:t>设备维护计划应用</w:t>
      </w:r>
      <w:bookmarkEnd w:id="88"/>
      <w:bookmarkEnd w:id="89"/>
      <w:bookmarkEnd w:id="90"/>
    </w:p>
    <w:p w14:paraId="7DA68264">
      <w:pPr>
        <w:pStyle w:val="65"/>
        <w:spacing w:before="120" w:after="120"/>
      </w:pPr>
      <w:r>
        <w:rPr>
          <w:rFonts w:hint="eastAsia"/>
        </w:rPr>
        <w:t>概述</w:t>
      </w:r>
    </w:p>
    <w:p w14:paraId="7B665B13">
      <w:pPr>
        <w:pStyle w:val="56"/>
        <w:ind w:firstLine="420"/>
      </w:pPr>
      <w:r>
        <w:rPr>
          <w:rFonts w:hint="eastAsia"/>
        </w:rPr>
        <w:t>适用于医疗机构基于知识图谱的医疗器械全生命周期数据，对设备预防性维护计划进行智能化生成、执行跟踪与动态优化的管理过程。</w:t>
      </w:r>
    </w:p>
    <w:p w14:paraId="7976DC94">
      <w:pPr>
        <w:pStyle w:val="65"/>
        <w:spacing w:before="120" w:after="120"/>
      </w:pPr>
      <w:r>
        <w:rPr>
          <w:rFonts w:hint="eastAsia"/>
        </w:rPr>
        <w:t>技术要求</w:t>
      </w:r>
    </w:p>
    <w:p w14:paraId="40318167">
      <w:pPr>
        <w:pStyle w:val="105"/>
        <w:spacing w:before="120" w:after="120"/>
      </w:pPr>
      <w:bookmarkStart w:id="91" w:name="_Toc200384035"/>
      <w:bookmarkStart w:id="92" w:name="_Toc200384002"/>
      <w:bookmarkStart w:id="93" w:name="_Toc200383975"/>
      <w:r>
        <w:rPr>
          <w:rFonts w:hint="eastAsia"/>
        </w:rPr>
        <w:t>故障诊断辅助应用</w:t>
      </w:r>
      <w:bookmarkEnd w:id="91"/>
      <w:bookmarkEnd w:id="92"/>
      <w:bookmarkEnd w:id="93"/>
    </w:p>
    <w:p w14:paraId="122DA56E">
      <w:pPr>
        <w:pStyle w:val="65"/>
        <w:spacing w:before="120" w:after="120"/>
      </w:pPr>
      <w:r>
        <w:rPr>
          <w:rFonts w:hint="eastAsia"/>
        </w:rPr>
        <w:t>概述</w:t>
      </w:r>
    </w:p>
    <w:p w14:paraId="1422A8CF">
      <w:pPr>
        <w:pStyle w:val="65"/>
        <w:spacing w:before="120" w:after="120"/>
      </w:pPr>
      <w:r>
        <w:rPr>
          <w:rFonts w:hint="eastAsia"/>
        </w:rPr>
        <w:t>技术要求</w:t>
      </w:r>
    </w:p>
    <w:p w14:paraId="66C02AF6">
      <w:pPr>
        <w:pStyle w:val="105"/>
        <w:spacing w:before="120" w:after="120"/>
      </w:pPr>
      <w:bookmarkStart w:id="94" w:name="_Toc200383976"/>
      <w:bookmarkStart w:id="95" w:name="_Toc200384003"/>
      <w:bookmarkStart w:id="96" w:name="_Toc200384036"/>
      <w:r>
        <w:rPr>
          <w:rFonts w:hint="eastAsia"/>
        </w:rPr>
        <w:t>决策支持及资产效益分析应用</w:t>
      </w:r>
      <w:bookmarkEnd w:id="94"/>
      <w:bookmarkEnd w:id="95"/>
      <w:bookmarkEnd w:id="96"/>
    </w:p>
    <w:p w14:paraId="0A158639">
      <w:pPr>
        <w:pStyle w:val="65"/>
        <w:spacing w:before="120" w:after="120"/>
      </w:pPr>
      <w:r>
        <w:rPr>
          <w:rFonts w:hint="eastAsia"/>
        </w:rPr>
        <w:t>概述</w:t>
      </w:r>
    </w:p>
    <w:p w14:paraId="14A59846">
      <w:pPr>
        <w:pStyle w:val="56"/>
        <w:ind w:firstLine="420"/>
      </w:pPr>
      <w:r>
        <w:rPr>
          <w:rFonts w:hint="eastAsia"/>
        </w:rPr>
        <w:t>适用于医疗机构基于知识图谱通过规则引擎与预测模型，对医疗器械的购置规划、报废决策及效益分析进行智能化辅助过程。</w:t>
      </w:r>
    </w:p>
    <w:p w14:paraId="14F40AE2">
      <w:pPr>
        <w:pStyle w:val="65"/>
        <w:spacing w:before="120" w:after="120"/>
      </w:pPr>
      <w:r>
        <w:rPr>
          <w:rFonts w:hint="eastAsia"/>
        </w:rPr>
        <w:t>技术要求</w:t>
      </w:r>
    </w:p>
    <w:p w14:paraId="50BCA6E8">
      <w:pPr>
        <w:pStyle w:val="105"/>
        <w:spacing w:before="120" w:after="120"/>
      </w:pPr>
      <w:bookmarkStart w:id="97" w:name="_Toc200383977"/>
      <w:bookmarkStart w:id="98" w:name="_Toc200384004"/>
      <w:bookmarkStart w:id="99" w:name="_Toc200384037"/>
      <w:r>
        <w:rPr>
          <w:rFonts w:hint="eastAsia"/>
        </w:rPr>
        <w:t>资产调配决策应用</w:t>
      </w:r>
      <w:bookmarkEnd w:id="97"/>
      <w:bookmarkEnd w:id="98"/>
      <w:bookmarkEnd w:id="99"/>
    </w:p>
    <w:p w14:paraId="2520DA7A">
      <w:pPr>
        <w:pStyle w:val="65"/>
        <w:spacing w:before="120" w:after="120"/>
      </w:pPr>
      <w:r>
        <w:rPr>
          <w:rFonts w:hint="eastAsia"/>
        </w:rPr>
        <w:t>概述</w:t>
      </w:r>
    </w:p>
    <w:p w14:paraId="6F4639D1">
      <w:pPr>
        <w:pStyle w:val="56"/>
        <w:ind w:firstLine="420"/>
      </w:pPr>
      <w:r>
        <w:rPr>
          <w:rFonts w:hint="eastAsia"/>
        </w:rPr>
        <w:t>适用于医疗机构基于知识图谱构建资产状态、临床需求、空间约束等多维度数据库，对设备实现医疗器械跨科室/院区智能化调拨、应急调配及共享协同的调配决策过程。</w:t>
      </w:r>
    </w:p>
    <w:p w14:paraId="3B8F7EC5">
      <w:pPr>
        <w:pStyle w:val="65"/>
        <w:spacing w:before="120" w:after="120"/>
      </w:pPr>
      <w:r>
        <w:rPr>
          <w:rFonts w:hint="eastAsia"/>
        </w:rPr>
        <w:t>技术要求</w:t>
      </w:r>
    </w:p>
    <w:p w14:paraId="79E49626">
      <w:pPr>
        <w:pStyle w:val="105"/>
        <w:spacing w:before="120" w:after="120"/>
      </w:pPr>
      <w:bookmarkStart w:id="100" w:name="_Toc200384038"/>
      <w:bookmarkStart w:id="101" w:name="_Toc200384005"/>
      <w:bookmarkStart w:id="102" w:name="_Toc200383978"/>
      <w:r>
        <w:rPr>
          <w:rFonts w:hint="eastAsia"/>
        </w:rPr>
        <w:t>监测与分析应用</w:t>
      </w:r>
      <w:bookmarkEnd w:id="100"/>
      <w:bookmarkEnd w:id="101"/>
      <w:bookmarkEnd w:id="102"/>
    </w:p>
    <w:p w14:paraId="3FC7DCAA">
      <w:pPr>
        <w:pStyle w:val="65"/>
        <w:spacing w:before="120" w:after="120"/>
      </w:pPr>
      <w:r>
        <w:rPr>
          <w:rFonts w:hint="eastAsia"/>
        </w:rPr>
        <w:t>概述</w:t>
      </w:r>
    </w:p>
    <w:p w14:paraId="2490EECC">
      <w:pPr>
        <w:pStyle w:val="56"/>
        <w:ind w:firstLine="420"/>
      </w:pPr>
      <w:r>
        <w:rPr>
          <w:rFonts w:hint="eastAsia"/>
        </w:rPr>
        <w:t>适用于医疗机构基于知识图谱整合设备实时运行数据、历史维护记录、环境参数及效益分析结果，对特定医疗器械固定资产的关键统计指标率进行实时监测、动态阈值预警、根因关联分析及趋势预测的管理过程。</w:t>
      </w:r>
    </w:p>
    <w:p w14:paraId="04A86DFF">
      <w:pPr>
        <w:pStyle w:val="65"/>
        <w:spacing w:before="120" w:after="120"/>
      </w:pPr>
      <w:r>
        <w:rPr>
          <w:rFonts w:hint="eastAsia"/>
        </w:rPr>
        <w:t>技术要求</w:t>
      </w:r>
    </w:p>
    <w:p w14:paraId="246F12EF">
      <w:pPr>
        <w:pStyle w:val="105"/>
        <w:spacing w:before="120" w:after="120"/>
      </w:pPr>
      <w:bookmarkStart w:id="103" w:name="_Toc200383979"/>
      <w:bookmarkStart w:id="104" w:name="_Toc200384006"/>
      <w:bookmarkStart w:id="105" w:name="_Toc200384039"/>
      <w:r>
        <w:rPr>
          <w:rFonts w:hint="eastAsia"/>
        </w:rPr>
        <w:t>维护保养计划管理应用</w:t>
      </w:r>
      <w:bookmarkEnd w:id="103"/>
      <w:bookmarkEnd w:id="104"/>
      <w:bookmarkEnd w:id="105"/>
    </w:p>
    <w:p w14:paraId="6C01BBBF">
      <w:pPr>
        <w:pStyle w:val="65"/>
        <w:spacing w:before="120" w:after="120"/>
      </w:pPr>
      <w:r>
        <w:rPr>
          <w:rFonts w:hint="eastAsia"/>
        </w:rPr>
        <w:t>概述</w:t>
      </w:r>
    </w:p>
    <w:p w14:paraId="4AF030A4">
      <w:pPr>
        <w:pStyle w:val="56"/>
        <w:ind w:firstLine="420"/>
      </w:pPr>
      <w:r>
        <w:rPr>
          <w:rFonts w:hint="eastAsia"/>
        </w:rPr>
        <w:t>适用于医疗机构基于知识图谱，对不同类型医疗器械固定资产动态生成、执行跟踪及持续优化维护保养计划的管理过程。</w:t>
      </w:r>
    </w:p>
    <w:p w14:paraId="509AF417">
      <w:pPr>
        <w:pStyle w:val="65"/>
        <w:spacing w:before="120" w:after="120"/>
      </w:pPr>
      <w:r>
        <w:rPr>
          <w:rFonts w:hint="eastAsia"/>
        </w:rPr>
        <w:t>技术要求</w:t>
      </w:r>
    </w:p>
    <w:p w14:paraId="5812C5A8">
      <w:pPr>
        <w:pStyle w:val="104"/>
        <w:spacing w:before="240" w:after="240"/>
      </w:pPr>
      <w:bookmarkStart w:id="106" w:name="_Toc200384007"/>
      <w:bookmarkStart w:id="107" w:name="_Toc200384054"/>
      <w:bookmarkStart w:id="108" w:name="_Toc200384040"/>
      <w:bookmarkStart w:id="109" w:name="_Toc200383980"/>
      <w:r>
        <w:rPr>
          <w:rFonts w:hint="eastAsia"/>
        </w:rPr>
        <w:t>测试与验证</w:t>
      </w:r>
      <w:bookmarkEnd w:id="106"/>
      <w:bookmarkEnd w:id="107"/>
      <w:bookmarkEnd w:id="108"/>
      <w:bookmarkEnd w:id="109"/>
    </w:p>
    <w:p w14:paraId="319F1CD1">
      <w:pPr>
        <w:pStyle w:val="105"/>
        <w:spacing w:before="120" w:after="120"/>
        <w:rPr>
          <w:rFonts w:ascii="宋体" w:hAnsi="宋体" w:eastAsia="宋体"/>
        </w:rPr>
      </w:pPr>
      <w:bookmarkStart w:id="110" w:name="_Toc200383981"/>
      <w:bookmarkStart w:id="111" w:name="_Toc200384008"/>
      <w:bookmarkStart w:id="112" w:name="_Toc200384041"/>
      <w:r>
        <w:rPr>
          <w:rFonts w:hint="eastAsia" w:ascii="宋体" w:hAnsi="宋体" w:eastAsia="宋体"/>
        </w:rPr>
        <w:t>通过系统测试来验证确保知识图谱应用的准确无误和功能完整，同时满足第1部分6.5的要求。</w:t>
      </w:r>
      <w:bookmarkEnd w:id="110"/>
      <w:bookmarkEnd w:id="111"/>
      <w:bookmarkEnd w:id="112"/>
    </w:p>
    <w:p w14:paraId="3EE3F652">
      <w:pPr>
        <w:pStyle w:val="105"/>
        <w:spacing w:before="120" w:after="120"/>
        <w:rPr>
          <w:rFonts w:ascii="宋体" w:hAnsi="宋体" w:eastAsia="宋体"/>
        </w:rPr>
      </w:pPr>
      <w:bookmarkStart w:id="113" w:name="_Toc200383982"/>
      <w:bookmarkStart w:id="114" w:name="_Toc200384042"/>
      <w:bookmarkStart w:id="115" w:name="_Toc200384009"/>
      <w:r>
        <w:rPr>
          <w:rFonts w:hint="eastAsia" w:ascii="宋体" w:hAnsi="宋体" w:eastAsia="宋体"/>
        </w:rPr>
        <w:t>宜聘请第三方机构参与系统测试，确保知识图谱应用的质量和性能，满足实际用户业务需求，提供客观、公正的测试报告。</w:t>
      </w:r>
      <w:bookmarkEnd w:id="113"/>
      <w:bookmarkEnd w:id="114"/>
      <w:bookmarkEnd w:id="115"/>
    </w:p>
    <w:p w14:paraId="428A7EBE">
      <w:pPr>
        <w:pStyle w:val="105"/>
        <w:spacing w:before="120" w:after="120"/>
        <w:rPr>
          <w:rFonts w:ascii="宋体" w:hAnsi="宋体" w:eastAsia="宋体"/>
        </w:rPr>
      </w:pPr>
      <w:bookmarkStart w:id="116" w:name="_Toc200384043"/>
      <w:bookmarkStart w:id="117" w:name="_Toc200383983"/>
      <w:bookmarkStart w:id="118" w:name="_Toc200384010"/>
      <w:r>
        <w:rPr>
          <w:rFonts w:hint="eastAsia" w:ascii="宋体" w:hAnsi="宋体" w:eastAsia="宋体"/>
        </w:rPr>
        <w:t>根据测试结果和用户反馈进行应用的优化和调整。</w:t>
      </w:r>
      <w:bookmarkEnd w:id="116"/>
      <w:bookmarkEnd w:id="117"/>
      <w:bookmarkEnd w:id="118"/>
    </w:p>
    <w:p w14:paraId="3FAF0E6F">
      <w:pPr>
        <w:pStyle w:val="104"/>
        <w:spacing w:before="240" w:after="240"/>
      </w:pPr>
      <w:bookmarkStart w:id="119" w:name="_Toc200384055"/>
      <w:bookmarkStart w:id="120" w:name="_Toc200383984"/>
      <w:bookmarkStart w:id="121" w:name="_Toc200384044"/>
      <w:bookmarkStart w:id="122" w:name="_Toc200384011"/>
      <w:r>
        <w:rPr>
          <w:rFonts w:hint="eastAsia"/>
        </w:rPr>
        <w:t>持续改进</w:t>
      </w:r>
      <w:bookmarkEnd w:id="119"/>
      <w:bookmarkEnd w:id="120"/>
      <w:bookmarkEnd w:id="121"/>
      <w:bookmarkEnd w:id="122"/>
    </w:p>
    <w:bookmarkEnd w:id="27"/>
    <w:p w14:paraId="71C3AFD3">
      <w:pPr>
        <w:rPr>
          <w:rFonts w:hint="eastAsia"/>
          <w:spacing w:val="105"/>
        </w:rPr>
      </w:pPr>
      <w:bookmarkStart w:id="123" w:name="_Toc200384012"/>
      <w:bookmarkStart w:id="124" w:name="_Toc200383985"/>
      <w:bookmarkStart w:id="125" w:name="_Toc200384056"/>
      <w:bookmarkStart w:id="126" w:name="_Toc200384045"/>
      <w:bookmarkStart w:id="127" w:name="BookMark6"/>
      <w:r>
        <w:rPr>
          <w:rFonts w:hint="eastAsia"/>
          <w:spacing w:val="105"/>
        </w:rPr>
        <w:br w:type="page"/>
      </w:r>
    </w:p>
    <w:p w14:paraId="55BAAB86">
      <w:pPr>
        <w:pStyle w:val="63"/>
        <w:spacing w:after="120"/>
      </w:pPr>
      <w:bookmarkStart w:id="129" w:name="_GoBack"/>
      <w:bookmarkEnd w:id="129"/>
      <w:r>
        <w:rPr>
          <w:rFonts w:hint="eastAsia"/>
          <w:spacing w:val="105"/>
        </w:rPr>
        <w:t>参考文</w:t>
      </w:r>
      <w:r>
        <w:rPr>
          <w:rFonts w:hint="eastAsia"/>
        </w:rPr>
        <w:t>献</w:t>
      </w:r>
      <w:bookmarkEnd w:id="123"/>
      <w:bookmarkEnd w:id="124"/>
      <w:bookmarkEnd w:id="125"/>
      <w:bookmarkEnd w:id="126"/>
    </w:p>
    <w:p w14:paraId="58718B12">
      <w:pPr>
        <w:pStyle w:val="182"/>
        <w:ind w:firstLine="360"/>
      </w:pPr>
      <w:r>
        <w:rPr>
          <w:rFonts w:hint="eastAsia"/>
        </w:rPr>
        <w:t>[1]</w:t>
      </w:r>
      <w:r>
        <w:t xml:space="preserve">  </w:t>
      </w:r>
      <w:r>
        <w:rPr>
          <w:rFonts w:hint="eastAsia"/>
        </w:rPr>
        <w:t>GB/T 23703.2—2010 知识管理 第2部分：术语</w:t>
      </w:r>
    </w:p>
    <w:p w14:paraId="5FB7D244">
      <w:pPr>
        <w:pStyle w:val="182"/>
        <w:ind w:firstLine="360"/>
      </w:pPr>
      <w:r>
        <w:rPr>
          <w:rFonts w:hint="eastAsia"/>
        </w:rPr>
        <w:t xml:space="preserve">[2] </w:t>
      </w:r>
      <w:r>
        <w:t xml:space="preserve"> </w:t>
      </w:r>
      <w:r>
        <w:rPr>
          <w:rFonts w:hint="eastAsia"/>
        </w:rPr>
        <w:t>GB/T 25000.10-2016 系统与软件工程系统与软件质量要求和评价（SQuaRE）第10部分：系统与软件质量模型</w:t>
      </w:r>
    </w:p>
    <w:p w14:paraId="5F173D70">
      <w:pPr>
        <w:pStyle w:val="182"/>
        <w:ind w:firstLine="360"/>
      </w:pPr>
      <w:r>
        <w:rPr>
          <w:rFonts w:hint="eastAsia"/>
        </w:rPr>
        <w:t xml:space="preserve">[3] </w:t>
      </w:r>
      <w:r>
        <w:t xml:space="preserve"> </w:t>
      </w:r>
      <w:r>
        <w:rPr>
          <w:rFonts w:hint="eastAsia"/>
        </w:rPr>
        <w:t>GB/T 25000.51-2016 系统与软件工程系统与软件质量要求和评价（SQuaRE）第51部分：就绪可用软件产品（RUSP）的质量要求和测试细则</w:t>
      </w:r>
    </w:p>
    <w:p w14:paraId="1F75E710">
      <w:pPr>
        <w:pStyle w:val="182"/>
        <w:ind w:firstLine="360"/>
      </w:pPr>
      <w:r>
        <w:rPr>
          <w:rFonts w:hint="eastAsia"/>
        </w:rPr>
        <w:t xml:space="preserve">[4] </w:t>
      </w:r>
      <w:r>
        <w:t xml:space="preserve"> </w:t>
      </w:r>
      <w:r>
        <w:rPr>
          <w:rFonts w:hint="eastAsia"/>
        </w:rPr>
        <w:t>GB/T 37932-2019 信息技术 大数据 数据互操作性规范</w:t>
      </w:r>
    </w:p>
    <w:p w14:paraId="7118926A">
      <w:pPr>
        <w:pStyle w:val="182"/>
        <w:ind w:firstLine="360"/>
      </w:pPr>
      <w:r>
        <w:rPr>
          <w:rFonts w:hint="eastAsia"/>
        </w:rPr>
        <w:t xml:space="preserve">[5] </w:t>
      </w:r>
      <w:r>
        <w:t xml:space="preserve"> </w:t>
      </w:r>
      <w:r>
        <w:rPr>
          <w:rFonts w:hint="eastAsia"/>
        </w:rPr>
        <w:t>GB/T 39725-2020 智慧医疗健康信息互联互通标准</w:t>
      </w:r>
    </w:p>
    <w:p w14:paraId="7822AC7F">
      <w:pPr>
        <w:pStyle w:val="182"/>
        <w:ind w:firstLine="360"/>
      </w:pPr>
      <w:r>
        <w:rPr>
          <w:rFonts w:hint="eastAsia"/>
        </w:rPr>
        <w:t>[6]</w:t>
      </w:r>
      <w:r>
        <w:t xml:space="preserve"> </w:t>
      </w:r>
      <w:r>
        <w:rPr>
          <w:rFonts w:hint="eastAsia"/>
        </w:rPr>
        <w:t xml:space="preserve"> GB/T 45628-2025</w:t>
      </w:r>
      <w:r>
        <w:t xml:space="preserve"> </w:t>
      </w:r>
      <w:r>
        <w:rPr>
          <w:rFonts w:hint="eastAsia"/>
        </w:rPr>
        <w:t>人工智能知识图谱知识交换协议</w:t>
      </w:r>
    </w:p>
    <w:p w14:paraId="5AA84CA5">
      <w:pPr>
        <w:pStyle w:val="182"/>
        <w:ind w:firstLine="360"/>
      </w:pPr>
      <w:r>
        <w:rPr>
          <w:rFonts w:hint="eastAsia"/>
        </w:rPr>
        <w:t xml:space="preserve">[7] </w:t>
      </w:r>
      <w:r>
        <w:t xml:space="preserve"> </w:t>
      </w:r>
      <w:r>
        <w:rPr>
          <w:rFonts w:hint="eastAsia"/>
        </w:rPr>
        <w:t>YY/T 0287 医疗器械质量管理</w:t>
      </w:r>
    </w:p>
    <w:p w14:paraId="3897E0F6">
      <w:pPr>
        <w:pStyle w:val="182"/>
        <w:ind w:firstLine="360"/>
      </w:pPr>
      <w:r>
        <w:rPr>
          <w:rFonts w:hint="eastAsia"/>
        </w:rPr>
        <w:t xml:space="preserve">[8] </w:t>
      </w:r>
      <w:r>
        <w:t xml:space="preserve"> </w:t>
      </w:r>
      <w:r>
        <w:rPr>
          <w:rFonts w:hint="eastAsia"/>
        </w:rPr>
        <w:t>JJF 1033 计量标准考核规范</w:t>
      </w:r>
    </w:p>
    <w:p w14:paraId="11D8BE9B">
      <w:pPr>
        <w:pStyle w:val="182"/>
        <w:ind w:firstLine="360"/>
      </w:pPr>
      <w:r>
        <w:rPr>
          <w:rFonts w:hint="eastAsia"/>
        </w:rPr>
        <w:t xml:space="preserve">[9] </w:t>
      </w:r>
      <w:r>
        <w:t xml:space="preserve"> </w:t>
      </w:r>
      <w:r>
        <w:rPr>
          <w:rFonts w:hint="eastAsia"/>
        </w:rPr>
        <w:t>JJG 1139 医疗设备检定规程</w:t>
      </w:r>
    </w:p>
    <w:p w14:paraId="5C8B8000">
      <w:pPr>
        <w:pStyle w:val="182"/>
        <w:ind w:firstLine="360"/>
      </w:pPr>
      <w:r>
        <w:rPr>
          <w:rFonts w:hint="eastAsia"/>
        </w:rPr>
        <w:t>[10]</w:t>
      </w:r>
      <w:r>
        <w:t xml:space="preserve"> </w:t>
      </w:r>
      <w:r>
        <w:rPr>
          <w:rFonts w:hint="eastAsia"/>
        </w:rPr>
        <w:t>中国电子技术标准化研究院，《知识图谱标准化白皮书》（2019版）</w:t>
      </w:r>
    </w:p>
    <w:bookmarkEnd w:id="127"/>
    <w:p w14:paraId="17FCA874">
      <w:pPr>
        <w:pStyle w:val="56"/>
        <w:ind w:firstLine="0" w:firstLineChars="0"/>
        <w:jc w:val="center"/>
      </w:pPr>
      <w:bookmarkStart w:id="128"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8"/>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BD5B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2BA2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66CA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4E2D4">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CFB8B">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3ED64">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7392F">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24102">
    <w:pPr>
      <w:pStyle w:val="61"/>
    </w:pPr>
    <w:r>
      <w:fldChar w:fldCharType="begin"/>
    </w:r>
    <w:r>
      <w:instrText xml:space="preserve"> STYLEREF  标准文件_文件编号  \* MERGEFORMAT </w:instrText>
    </w:r>
    <w:r>
      <w:fldChar w:fldCharType="separate"/>
    </w:r>
    <w:r>
      <w:t>T/GXIE 008.2—2025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A049B">
    <w:pPr>
      <w:pStyle w:val="18"/>
      <w:jc w:val="right"/>
    </w:pPr>
    <w:r>
      <w:fldChar w:fldCharType="begin"/>
    </w:r>
    <w:r>
      <w:instrText xml:space="preserve"> STYLEREF  标准文件_文件编号  \* MERGEFORMAT </w:instrText>
    </w:r>
    <w:r>
      <w:fldChar w:fldCharType="separate"/>
    </w:r>
    <w:r>
      <w:t>T/GXIE 008.2—2025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993"/>
        </w:tabs>
        <w:ind w:left="993" w:hanging="426"/>
      </w:pPr>
      <w:rPr>
        <w:rFonts w:hint="eastAsia" w:ascii="宋体" w:hAnsi="Times New Roman" w:eastAsia="宋体"/>
        <w:b w:val="0"/>
        <w:i w:val="0"/>
        <w:sz w:val="21"/>
        <w:lang w:val="en-US"/>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85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141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DjtBSRcoK+FSAhbk+RnaLeE1vcWWiTBgn/hZT+T5XPXDf65pQvmFvXa1qlFaLWwALSP1PnX9VOiXJQa/v0wDVg==" w:salt="KMnaCa7kNFOaHzwEiwJd0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CC"/>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16B2"/>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9EE"/>
    <w:rsid w:val="00432DAA"/>
    <w:rsid w:val="00434305"/>
    <w:rsid w:val="00435DF7"/>
    <w:rsid w:val="0043741A"/>
    <w:rsid w:val="0044083F"/>
    <w:rsid w:val="00441AE7"/>
    <w:rsid w:val="00445574"/>
    <w:rsid w:val="004467FB"/>
    <w:rsid w:val="00452D6B"/>
    <w:rsid w:val="00454484"/>
    <w:rsid w:val="0045517B"/>
    <w:rsid w:val="00462E5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805"/>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978"/>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937"/>
    <w:rsid w:val="005E34CA"/>
    <w:rsid w:val="005E3C18"/>
    <w:rsid w:val="005E4250"/>
    <w:rsid w:val="005E6812"/>
    <w:rsid w:val="005E7881"/>
    <w:rsid w:val="005E78E0"/>
    <w:rsid w:val="005F0D9C"/>
    <w:rsid w:val="005F18B8"/>
    <w:rsid w:val="005F284E"/>
    <w:rsid w:val="006015CE"/>
    <w:rsid w:val="00604784"/>
    <w:rsid w:val="00604AD7"/>
    <w:rsid w:val="00606419"/>
    <w:rsid w:val="00607D29"/>
    <w:rsid w:val="00612952"/>
    <w:rsid w:val="00614CC1"/>
    <w:rsid w:val="00615A9D"/>
    <w:rsid w:val="00617387"/>
    <w:rsid w:val="006205D6"/>
    <w:rsid w:val="00623371"/>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0F7"/>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4D95"/>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5FC5"/>
    <w:rsid w:val="009D6BCA"/>
    <w:rsid w:val="009E0F62"/>
    <w:rsid w:val="009E4A58"/>
    <w:rsid w:val="009E5A2D"/>
    <w:rsid w:val="009E5AB2"/>
    <w:rsid w:val="009E6219"/>
    <w:rsid w:val="009F03B3"/>
    <w:rsid w:val="00A0096C"/>
    <w:rsid w:val="00A01757"/>
    <w:rsid w:val="00A028C0"/>
    <w:rsid w:val="00A0297D"/>
    <w:rsid w:val="00A02BAE"/>
    <w:rsid w:val="00A04CA1"/>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372E7"/>
    <w:rsid w:val="00A4006C"/>
    <w:rsid w:val="00A40091"/>
    <w:rsid w:val="00A4030F"/>
    <w:rsid w:val="00A41C79"/>
    <w:rsid w:val="00A41CB5"/>
    <w:rsid w:val="00A429D4"/>
    <w:rsid w:val="00A42CDF"/>
    <w:rsid w:val="00A4452E"/>
    <w:rsid w:val="00A4472C"/>
    <w:rsid w:val="00A44E69"/>
    <w:rsid w:val="00A459CF"/>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383"/>
    <w:rsid w:val="00A87744"/>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E60"/>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5A0"/>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0B0"/>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6FBB"/>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254"/>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B0B"/>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237"/>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08C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6EA"/>
    <w:rsid w:val="00FE1FBE"/>
    <w:rsid w:val="00FE3901"/>
    <w:rsid w:val="00FE39D3"/>
    <w:rsid w:val="00FE4BCE"/>
    <w:rsid w:val="00FE54AE"/>
    <w:rsid w:val="00FE576A"/>
    <w:rsid w:val="00FE7E79"/>
    <w:rsid w:val="00FF3E7D"/>
    <w:rsid w:val="00FF5B99"/>
    <w:rsid w:val="00FF730C"/>
    <w:rsid w:val="00FF73F4"/>
    <w:rsid w:val="00FF7CE4"/>
    <w:rsid w:val="00FF7E39"/>
    <w:rsid w:val="503D7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tabs>
        <w:tab w:val="left" w:pos="851"/>
        <w:tab w:val="clear" w:pos="993"/>
      </w:tabs>
      <w:ind w:left="851"/>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Times New Roman"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style>
  <w:style w:type="paragraph" w:customStyle="1" w:styleId="189">
    <w:name w:val="标准文件_一级项2"/>
    <w:basedOn w:val="56"/>
    <w:qFormat/>
    <w:uiPriority w:val="0"/>
    <w:pPr>
      <w:numPr>
        <w:ilvl w:val="0"/>
        <w:numId w:val="31"/>
      </w:numPr>
      <w:spacing w:line="300" w:lineRule="exact"/>
      <w:ind w:firstLineChars="0"/>
    </w:p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78426E7BB6A45AB96CDA1E93E478797"/>
        <w:style w:val=""/>
        <w:category>
          <w:name w:val="常规"/>
          <w:gallery w:val="placeholder"/>
        </w:category>
        <w:types>
          <w:type w:val="bbPlcHdr"/>
        </w:types>
        <w:behaviors>
          <w:behavior w:val="content"/>
        </w:behaviors>
        <w:description w:val=""/>
        <w:guid w:val="{9A6A6667-7D7F-42D5-89C9-20D81CF44A57}"/>
      </w:docPartPr>
      <w:docPartBody>
        <w:p w14:paraId="16650851">
          <w:pPr>
            <w:pStyle w:val="5"/>
          </w:pPr>
          <w:r>
            <w:rPr>
              <w:rStyle w:val="4"/>
              <w:rFonts w:hint="eastAsia"/>
            </w:rPr>
            <w:t>单击或点击此处输入文字。</w:t>
          </w:r>
        </w:p>
      </w:docPartBody>
    </w:docPart>
    <w:docPart>
      <w:docPartPr>
        <w:name w:val="2867E3EC93FC49658B231DB0689B1022"/>
        <w:style w:val=""/>
        <w:category>
          <w:name w:val="常规"/>
          <w:gallery w:val="placeholder"/>
        </w:category>
        <w:types>
          <w:type w:val="bbPlcHdr"/>
        </w:types>
        <w:behaviors>
          <w:behavior w:val="content"/>
        </w:behaviors>
        <w:description w:val=""/>
        <w:guid w:val="{3A826543-23DA-4359-BD71-3E698CF7347C}"/>
      </w:docPartPr>
      <w:docPartBody>
        <w:p w14:paraId="64EE01FB">
          <w:pPr>
            <w:pStyle w:val="6"/>
          </w:pPr>
          <w:r>
            <w:rPr>
              <w:rStyle w:val="4"/>
              <w:rFonts w:hint="eastAsia"/>
            </w:rPr>
            <w:t>选择一项。</w:t>
          </w:r>
        </w:p>
      </w:docPartBody>
    </w:docPart>
    <w:docPart>
      <w:docPartPr>
        <w:name w:val="D969660E871B43EEA950FA31439A12B8"/>
        <w:style w:val=""/>
        <w:category>
          <w:name w:val="常规"/>
          <w:gallery w:val="placeholder"/>
        </w:category>
        <w:types>
          <w:type w:val="bbPlcHdr"/>
        </w:types>
        <w:behaviors>
          <w:behavior w:val="content"/>
        </w:behaviors>
        <w:description w:val=""/>
        <w:guid w:val="{850A2450-B15E-4AB7-A5FA-7FEEEC9AC093}"/>
      </w:docPartPr>
      <w:docPartBody>
        <w:p w14:paraId="008E7E86">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6FC"/>
    <w:rsid w:val="00485CA5"/>
    <w:rsid w:val="00530FF5"/>
    <w:rsid w:val="009D48B4"/>
    <w:rsid w:val="00D46D8B"/>
    <w:rsid w:val="00D47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78426E7BB6A45AB96CDA1E93E47879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867E3EC93FC49658B231DB0689B102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969660E871B43EEA950FA31439A12B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25EF4C-7F7B-4A17-B127-66E9B476D3FA}">
  <ds:schemaRefs/>
</ds:datastoreItem>
</file>

<file path=docProps/app.xml><?xml version="1.0" encoding="utf-8"?>
<Properties xmlns="http://schemas.openxmlformats.org/officeDocument/2006/extended-properties" xmlns:vt="http://schemas.openxmlformats.org/officeDocument/2006/docPropsVTypes">
  <Template>团体标准</Template>
  <Pages>7</Pages>
  <Words>4372</Words>
  <Characters>4860</Characters>
  <Lines>43</Lines>
  <Paragraphs>12</Paragraphs>
  <TotalTime>56</TotalTime>
  <ScaleCrop>false</ScaleCrop>
  <LinksUpToDate>false</LinksUpToDate>
  <CharactersWithSpaces>5000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2025-06-09T09:11:00Z</dcterms:created>
  <dc:creator>黄耀德</dc:creator>
  <cp:lastModifiedBy>奥特曼</cp:lastModifiedBy>
  <cp:lastPrinted>2021-02-02T08:22:00Z</cp:lastPrinted>
  <dcterms:modified xsi:type="dcterms:W3CDTF">2025-06-10T09:51:29Z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eyJoZGlkIjoiMGU3MzZlY2NmM2E2Njg3OTQ3MTVkY2VkYjFjNjM5MmYiLCJ1c2VySWQiOiIyNDc0MTU3NzUifQ==</vt:lpwstr>
  </property>
  <property fmtid="{D5CDD505-2E9C-101B-9397-08002B2CF9AE}" pid="15" name="KSOProductBuildVer">
    <vt:lpwstr>2052-12.1.0.21171</vt:lpwstr>
  </property>
  <property fmtid="{D5CDD505-2E9C-101B-9397-08002B2CF9AE}" pid="16" name="ICV">
    <vt:lpwstr>61CAF8D3D97F43B593255770BC7F8788_12</vt:lpwstr>
  </property>
</Properties>
</file>